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Supplier Questionnaire</w:t>
      </w:r>
    </w:p>
    <w:p>
      <w:r>
        <w:rPr>
          <w:i/>
          <w:iCs/>
        </w:rPr>
        <w:t xml:space="preserve">An open, EU-anchored questionnaire for NIS 2 supplier due diligence</w:t>
      </w:r>
    </w:p>
    <w:p>
      <w:r>
        <w:rPr>
          <w:color w:val="666666"/>
          <w:sz w:val="18"/>
          <w:szCs w:val="18"/>
        </w:rPr>
        <w:t xml:space="preserve">Version 4.0.0 - Last updated 2026-10-04 - 53 fields across 4 sections</w:t>
      </w:r>
    </w:p>
    <w:p/>
    <w:p>
      <w:pPr>
        <w:jc w:val="both"/>
      </w:pPr>
      <w:r>
        <w:t xml:space="preserve">Every question names its EU-level source: Implementing Regulation (EU) 2024/2690, ENISA's Technical Implementation Guidance, the GDPR or the Cyber Resilience Act. Where it serves ISO/IEC 27001:2022 Annex A controls, they are listed beside it. Every supplier answers 21 questions; each of the others states the answer it depends on. That follows from what the supplier reaches at its customers: their data, their systems, their premises, or software it runs or ships. Sector overlays (TISAX, VDA ISA, BSI C5, KRITIS) sit on top of this baseline.</w:t>
      </w:r>
    </w:p>
    <w:p>
      <w:r>
        <w:rPr>
          <w:color w:val="666666"/>
          <w:sz w:val="18"/>
          <w:szCs w:val="18"/>
        </w:rPr>
        <w:t xml:space="preserve">Source: github.com/NISD2/nis2-supply-chain-questionnaire-schema (MIT + CC BY 4.0)</w:t>
      </w:r>
    </w:p>
    <w:p/>
    <w:p>
      <w:pPr>
        <w:pStyle w:val="Heading1"/>
      </w:pPr>
      <w:r>
        <w:rPr>
          <w:b/>
          <w:bCs/>
        </w:rPr>
        <w:t xml:space="preserve">1. Supplier profile  (16 fields)</w:t>
      </w:r>
    </w:p>
    <w:p>
      <w:pPr>
        <w:pStyle w:val="Heading3"/>
      </w:pPr>
      <w:r>
        <w:rPr>
          <w:b/>
          <w:bCs/>
        </w:rPr>
        <w:t xml:space="preserve">Legal name</w:t>
      </w:r>
    </w:p>
    <w:p>
      <w:r>
        <w:rPr>
          <w:color w:val="666666"/>
          <w:sz w:val="18"/>
          <w:szCs w:val="18"/>
        </w:rPr>
        <w:t xml:space="preserve">[string]  ·  Required  ·  Legal basis: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Required  ·  Legal basis: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Required  ·  Legal basis: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Optional  ·  Legal basis: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Required  ·  Legal basis: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Required  ·  Legal basis: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Required  ·  Legal basis: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Optional  ·  Legal basis: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Optional  ·  Legal basis: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Required  ·  Legal basis: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Required  ·  Legal basis: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Required  ·  Legal basis: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Required  ·  Legal basis: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Conditional  ·  Legal basis: ENISA TIG §5.1.4 TIPS  ·  ISO/IEC 27001:2022 A.5.20, A.5.23, A.5.34</w:t>
      </w:r>
    </w:p>
    <w:p>
      <w:r>
        <w:rPr>
          <w:i/>
          <w:iCs/>
          <w:color w:val="666666"/>
          <w:sz w:val="18"/>
          <w:szCs w:val="18"/>
        </w:rPr>
        <w:t xml:space="preserve">Only if: We process or store our customers' data = Yes</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Required  ·  Legal basis: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Required  ·  Legal basis: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Security practices  (31 fields)</w:t>
      </w:r>
    </w:p>
    <w:p>
      <w:pPr>
        <w:pStyle w:val="Heading3"/>
      </w:pPr>
      <w:r>
        <w:rPr>
          <w:b/>
          <w:bCs/>
        </w:rPr>
        <w:t xml:space="preserve">Staff who work for customers are instructed in security when they start and at regular intervals</w:t>
      </w:r>
    </w:p>
    <w:p>
      <w:r>
        <w:rPr>
          <w:color w:val="666666"/>
          <w:sz w:val="18"/>
          <w:szCs w:val="18"/>
        </w:rPr>
        <w:t xml:space="preserve">[boolean]  ·  Required  ·  Legal basis: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Required  ·  Legal basis: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Required  ·  Legal basis: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Required  ·  Legal basis: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Required  ·  Legal basis: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Required  ·  Legal basis: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Conditional  ·  Legal basis: ENISA TIG §5.1 TIPS; CIR 2024/2690 §10.3.2  ·  ISO/IEC 27001:2022 A.6.6</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Conditional  ·  Legal basis: CIR 2024/2690 §10.2.1  ·  ISO/IEC 27001:2022 A.6.1</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Conditional  ·  Legal basis: CIR 2024/2690 §5.1.4(h); §5.1.2(d)  ·  ISO/IEC 27001:2022 A.5.11, A.8.10</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Conditional  ·  Legal basis: GDPR Art. 28(3); Art. 4(7)  ·  ISO/IEC 27001:2022 A.5.34</w:t>
      </w:r>
    </w:p>
    <w:p>
      <w:r>
        <w:rPr>
          <w:i/>
          <w:iCs/>
          <w:color w:val="666666"/>
          <w:sz w:val="18"/>
          <w:szCs w:val="18"/>
        </w:rPr>
        <w:t xml:space="preserve">Only if: We process or store our customers' data = Yes</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Conditional  ·  Legal basis: CIR 2024/2690 §5.1.2(a)  ·  ISO/IEC 27001:2022 A.5.1</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Conditional  ·  Legal basis: CIR 2024/2690 §5.1.2(a); ENISA TIG §5.1.2  ·  ISO/IEC 27001:2022 A.5.19, A.5.22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Conditional  ·  Legal basis: CIR 2024/2690 §5.1.2(a); ENISA TIG §5.1.2  ·  ISO/IEC 27001:2022 A.5.22</w:t>
      </w:r>
    </w:p>
    <w:p>
      <w:r>
        <w:rPr>
          <w:i/>
          <w:iCs/>
          <w:color w:val="666666"/>
          <w:sz w:val="18"/>
          <w:szCs w:val="18"/>
        </w:rPr>
        <w:t xml:space="preserve">Only if: We hold a current security certificate or audit report that covers the service we deliver to customers = Yes</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Conditional  ·  Legal basis: CIR 2024/2690 §5.1.4(f)  ·  ISO/IEC 27001:2022 A.8.8</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Conditional  ·  Legal basis: CIR 2024/2690 §5.1.2(a); §3.1  ·  ISO/IEC 27001:2022 A.5.24, A.5.26</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Conditional  ·  Legal basis: CIR 2024/2690 §5.1.2(c); §4.1; §4.2  ·  ISO/IEC 27001:2022 A.5.29, A.5.30, A.8.13</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Conditional  ·  Legal basis: CIR 2024/2690 §5.1.2(a); §11.7  ·  ISO/IEC 27001:2022 A.8.5, A.8.2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Conditional  ·  Legal basis: CIR 2024/2690 §5.1.2(a); §6.5  ·  ISO/IEC 27001:2022 A.8.29, A.8.8</w:t>
      </w:r>
    </w:p>
    <w:p>
      <w:r>
        <w:rPr>
          <w:i/>
          <w:iCs/>
          <w:color w:val="666666"/>
          <w:sz w:val="18"/>
          <w:szCs w:val="18"/>
        </w:rPr>
        <w:t xml:space="preserve">Only if: We provide SaaS / hosted services = Yes or We deliver on-prem software = Yes or We provide managed services / MSP = Yes</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Conditional  ·  Legal basis: CIR 2024/2690 §5.1.2(a)  ·  ISO/IEC 27001:2022 A.8.25, A.8.28</w:t>
      </w:r>
    </w:p>
    <w:p>
      <w:r>
        <w:rPr>
          <w:i/>
          <w:iCs/>
          <w:color w:val="666666"/>
          <w:sz w:val="18"/>
          <w:szCs w:val="18"/>
        </w:rPr>
        <w:t xml:space="preserve">Only if: We provide SaaS / hosted services = Yes or We deliver on-prem software = Yes</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Conditional  ·  Legal basis: CIR 2024/2690 §5.1.4(f); CRA Annex I Part II(5), (6)  ·  ISO/IEC 27001:2022 A.8.8, A.5.21</w:t>
      </w:r>
    </w:p>
    <w:p>
      <w:r>
        <w:rPr>
          <w:i/>
          <w:iCs/>
          <w:color w:val="666666"/>
          <w:sz w:val="18"/>
          <w:szCs w:val="18"/>
        </w:rPr>
        <w:t xml:space="preserve">Only if: We provide SaaS / hosted services = Yes or We deliver on-prem software = Yes</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Conditional  ·  Legal basis: CIR 2024/2690 §5.1.4(a); §11.3.2(a); §11.5.2(b)  ·  ISO/IEC 27001:2022 A.8.2, A.8.5, A.5.16</w:t>
      </w:r>
    </w:p>
    <w:p>
      <w:r>
        <w:rPr>
          <w:i/>
          <w:iCs/>
          <w:color w:val="666666"/>
          <w:sz w:val="18"/>
          <w:szCs w:val="18"/>
        </w:rPr>
        <w:t xml:space="preserve">Only if: We access our customers' systems = Yes</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Conditional  ·  Legal basis: CIR 2024/2690 §5.1.4(a); §3.2.3(e)  ·  ISO/IEC 27001:2022 A.8.15</w:t>
      </w:r>
    </w:p>
    <w:p>
      <w:r>
        <w:rPr>
          <w:i/>
          <w:iCs/>
          <w:color w:val="666666"/>
          <w:sz w:val="18"/>
          <w:szCs w:val="18"/>
        </w:rPr>
        <w:t xml:space="preserve">Only if: We access our customers' systems = Yes</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Conditional  ·  Legal basis: CIR 2024/2690 §5.1.4(a); §11.2.2(d); §13.3.2(b)  ·  ISO/IEC 27001:2022 A.7.2, A.5.11, A.5.18</w:t>
      </w:r>
    </w:p>
    <w:p>
      <w:r>
        <w:rPr>
          <w:i/>
          <w:iCs/>
          <w:color w:val="666666"/>
          <w:sz w:val="18"/>
          <w:szCs w:val="18"/>
        </w:rPr>
        <w:t xml:space="preserve">Only if: Our staff enter our customers' premises = Yes</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Conditional  ·  Legal basis: ENISA TIG §5.1 TIPS; CIR 2024/2690 §8.1.1  ·  ISO/IEC 27001:2022 A.7.2, A.7.7, A.6.3</w:t>
      </w:r>
    </w:p>
    <w:p>
      <w:r>
        <w:rPr>
          <w:i/>
          <w:iCs/>
          <w:color w:val="666666"/>
          <w:sz w:val="18"/>
          <w:szCs w:val="18"/>
        </w:rPr>
        <w:t xml:space="preserve">Only if: Our staff enter our customers' premises = Yes</w:t>
      </w:r>
    </w:p>
    <w:p>
      <w:pPr>
        <w:jc w:val="both"/>
      </w:pPr>
      <w:r>
        <w:t xml:space="preserve">Tick yes if your staff have written rules for working at customers, for example: let no one in, leave screens, devices and documents alone, report anything unusual to the customer.</w:t>
      </w:r>
    </w:p>
    <w:p/>
    <w:p>
      <w:pPr>
        <w:pStyle w:val="Heading3"/>
      </w:pPr>
      <w:r>
        <w:rPr>
          <w:b/>
          <w:bCs/>
        </w:rPr>
        <w:t xml:space="preserve">Customers' personal data outside the European Economic Area</w:t>
      </w:r>
    </w:p>
    <w:p>
      <w:r>
        <w:rPr>
          <w:color w:val="666666"/>
          <w:sz w:val="18"/>
          <w:szCs w:val="18"/>
        </w:rPr>
        <w:t xml:space="preserve">[enum]  ·  Conditional  ·  Legal basis: GDPR Art. 44; Art. 45; Art. 46(2)(c); Art. 47</w:t>
      </w:r>
    </w:p>
    <w:p>
      <w:r>
        <w:rPr>
          <w:i/>
          <w:iCs/>
          <w:color w:val="666666"/>
          <w:sz w:val="18"/>
          <w:szCs w:val="18"/>
        </w:rPr>
        <w:t xml:space="preserve">Only if: Data processing agreement (Art. 28 GDPR) = Yes, we offer a standard DPA or Data processing agreement (Art. 28 GDPR) = No</w:t>
      </w:r>
    </w:p>
    <w:p>
      <w:pPr>
        <w:jc w:val="both"/>
      </w:pPr>
      <w:r>
        <w:t xml:space="preserve">Whether you or your sub-processors transfer customers' personal data to a country outside the EEA, and on which basis. A transfer needs one of the bases of Chapter V GDPR (Art. 44).</w:t>
      </w:r>
    </w:p>
    <w:p>
      <w:pPr>
        <w:pStyle w:val="ListParagraph"/>
        <w:numPr>
          <w:ilvl w:val="0"/>
          <w:numId w:val="1"/>
        </w:numPr>
      </w:pPr>
      <w:r>
        <w:t xml:space="preserve">No, it stays in the EEA</w:t>
      </w:r>
    </w:p>
    <w:p>
      <w:pPr>
        <w:pStyle w:val="ListParagraph"/>
        <w:numPr>
          <w:ilvl w:val="0"/>
          <w:numId w:val="1"/>
        </w:numPr>
      </w:pPr>
      <w:r>
        <w:t xml:space="preserve">Yes, only to countries with an adequacy decision of the European Commission (Art. 45)</w:t>
      </w:r>
    </w:p>
    <w:p>
      <w:pPr>
        <w:pStyle w:val="ListParagraph"/>
        <w:numPr>
          <w:ilvl w:val="0"/>
          <w:numId w:val="1"/>
        </w:numPr>
      </w:pPr>
      <w:r>
        <w:t xml:space="preserve">Yes, under the standard contractual clauses of the European Commission (Art. 46(2)(c))</w:t>
      </w:r>
    </w:p>
    <w:p>
      <w:pPr>
        <w:pStyle w:val="ListParagraph"/>
        <w:numPr>
          <w:ilvl w:val="0"/>
          <w:numId w:val="1"/>
        </w:numPr>
      </w:pPr>
      <w:r>
        <w:t xml:space="preserve">Yes, under binding corporate rules (Art. 47)</w:t>
      </w:r>
    </w:p>
    <w:p>
      <w:pPr>
        <w:pStyle w:val="ListParagraph"/>
        <w:numPr>
          <w:ilvl w:val="0"/>
          <w:numId w:val="1"/>
        </w:numPr>
      </w:pPr>
      <w:r>
        <w:t xml:space="preserve">Yes, on another basis</w:t>
      </w:r>
    </w:p>
    <w:p/>
    <w:p>
      <w:pPr>
        <w:pStyle w:val="Heading3"/>
      </w:pPr>
      <w:r>
        <w:rPr>
          <w:b/>
          <w:bCs/>
        </w:rPr>
        <w:t xml:space="preserve">How you engage sub-processors</w:t>
      </w:r>
    </w:p>
    <w:p>
      <w:r>
        <w:rPr>
          <w:color w:val="666666"/>
          <w:sz w:val="18"/>
          <w:szCs w:val="18"/>
        </w:rPr>
        <w:t xml:space="preserve">[enum]  ·  Conditional  ·  Legal basis: GDPR Art. 28(2)</w:t>
      </w:r>
    </w:p>
    <w:p>
      <w:r>
        <w:rPr>
          <w:i/>
          <w:iCs/>
          <w:color w:val="666666"/>
          <w:sz w:val="18"/>
          <w:szCs w:val="18"/>
        </w:rPr>
        <w:t xml:space="preserve">Only if: Data processing agreement (Art. 28 GDPR) = Yes, we offer a standard DPA or Data processing agreement (Art. 28 GDPR) = No</w:t>
      </w:r>
    </w:p>
    <w:p>
      <w:pPr>
        <w:jc w:val="both"/>
      </w:pPr>
      <w:r>
        <w:t xml:space="preserve">A processor engages another processor only with the customer's prior specific or general written authorisation. Under a general one, it tells the customer of any intended addition or replacement, so the customer can object (Art. 28(2) GDPR).</w:t>
      </w:r>
    </w:p>
    <w:p>
      <w:pPr>
        <w:pStyle w:val="ListParagraph"/>
        <w:numPr>
          <w:ilvl w:val="0"/>
          <w:numId w:val="1"/>
        </w:numPr>
      </w:pPr>
      <w:r>
        <w:t xml:space="preserve">General authorisation: we tell you before adding or replacing one, and you may object</w:t>
      </w:r>
    </w:p>
    <w:p>
      <w:pPr>
        <w:pStyle w:val="ListParagraph"/>
        <w:numPr>
          <w:ilvl w:val="0"/>
          <w:numId w:val="1"/>
        </w:numPr>
      </w:pPr>
      <w:r>
        <w:t xml:space="preserve">We ask for your specific authorisation for each one</w:t>
      </w:r>
    </w:p>
    <w:p>
      <w:pPr>
        <w:pStyle w:val="ListParagraph"/>
        <w:numPr>
          <w:ilvl w:val="0"/>
          <w:numId w:val="1"/>
        </w:numPr>
      </w:pPr>
      <w:r>
        <w:t xml:space="preserve">We engage no sub-processors for customers' personal data</w:t>
      </w:r>
    </w:p>
    <w:p/>
    <w:p>
      <w:pPr>
        <w:pStyle w:val="Heading3"/>
      </w:pPr>
      <w:r>
        <w:rPr>
          <w:b/>
          <w:bCs/>
        </w:rPr>
        <w:t xml:space="preserve">We notify you of a personal data breach without undue delay after becoming aware of it</w:t>
      </w:r>
    </w:p>
    <w:p>
      <w:r>
        <w:rPr>
          <w:color w:val="666666"/>
          <w:sz w:val="18"/>
          <w:szCs w:val="18"/>
        </w:rPr>
        <w:t xml:space="preserve">[boolean]  ·  Conditional  ·  Legal basis: GDPR Art. 33(2)</w:t>
      </w:r>
    </w:p>
    <w:p>
      <w:r>
        <w:rPr>
          <w:i/>
          <w:iCs/>
          <w:color w:val="666666"/>
          <w:sz w:val="18"/>
          <w:szCs w:val="18"/>
        </w:rPr>
        <w:t xml:space="preserve">Only if: Data processing agreement (Art. 28 GDPR) = Yes, we offer a standard DPA or Data processing agreement (Art. 28 GDPR) = No</w:t>
      </w:r>
    </w:p>
    <w:p>
      <w:pPr>
        <w:jc w:val="both"/>
      </w:pPr>
      <w:r>
        <w:t xml:space="preserve">A processor owes this to the controller (Art. 33(2) GDPR). The controller needs it to meet its own duty to notify the supervisory authority (Art. 33(1)).</w:t>
      </w:r>
    </w:p>
    <w:p/>
    <w:p>
      <w:pPr>
        <w:pStyle w:val="Heading1"/>
      </w:pPr>
      <w:r>
        <w:rPr>
          <w:b/>
          <w:bCs/>
        </w:rPr>
        <w:t xml:space="preserve">3. Software as a service (SaaS)  (2 fields)</w:t>
      </w:r>
    </w:p>
    <w:p>
      <w:pPr>
        <w:pStyle w:val="Heading3"/>
      </w:pPr>
      <w:r>
        <w:rPr>
          <w:b/>
          <w:bCs/>
        </w:rPr>
        <w:t xml:space="preserve">Customers can protect their accounts with a second factor</w:t>
      </w:r>
    </w:p>
    <w:p>
      <w:r>
        <w:rPr>
          <w:color w:val="666666"/>
          <w:sz w:val="18"/>
          <w:szCs w:val="18"/>
        </w:rPr>
        <w:t xml:space="preserve">[boolean]  ·  Conditional  ·  Legal basis: CIR 2024/2690 §5.1.2(c); §11.7  ·  ISO/IEC 27001:2022 A.8.5, A.5.23</w:t>
      </w:r>
    </w:p>
    <w:p>
      <w:r>
        <w:rPr>
          <w:i/>
          <w:iCs/>
          <w:color w:val="666666"/>
          <w:sz w:val="18"/>
          <w:szCs w:val="18"/>
        </w:rPr>
        <w:t xml:space="preserve">Only if: We provide SaaS / hosted services = Yes</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Conditional  ·  Legal basis: ENISA TIG §5.1 TIPS  ·  ISO/IEC 27001:2022 A.5.30, A.5.23</w:t>
      </w:r>
    </w:p>
    <w:p>
      <w:r>
        <w:rPr>
          <w:i/>
          <w:iCs/>
          <w:color w:val="666666"/>
          <w:sz w:val="18"/>
          <w:szCs w:val="18"/>
        </w:rPr>
        <w:t xml:space="preserve">Only if: We provide SaaS / hosted services = Yes</w:t>
      </w:r>
    </w:p>
    <w:p>
      <w:pPr>
        <w:jc w:val="both"/>
      </w:pPr>
      <w:r>
        <w:t xml:space="preserve">The most hours your service may be unavailable before it is restored. Give a value you keep.</w:t>
      </w:r>
    </w:p>
    <w:p/>
    <w:p>
      <w:pPr>
        <w:pStyle w:val="Heading1"/>
      </w:pPr>
      <w:r>
        <w:rPr>
          <w:b/>
          <w:bCs/>
        </w:rPr>
        <w:t xml:space="preserve">4. Software on the customer's premises (on-premise)  (4 fields)</w:t>
      </w:r>
    </w:p>
    <w:p>
      <w:pPr>
        <w:pStyle w:val="Heading3"/>
      </w:pPr>
      <w:r>
        <w:rPr>
          <w:b/>
          <w:bCs/>
        </w:rPr>
        <w:t xml:space="preserve">Until when you supply security updates for the version you deliver</w:t>
      </w:r>
    </w:p>
    <w:p>
      <w:r>
        <w:rPr>
          <w:color w:val="666666"/>
          <w:sz w:val="18"/>
          <w:szCs w:val="18"/>
        </w:rPr>
        <w:t xml:space="preserve">[string]  ·  Conditional  ·  Legal basis: CIR 2024/2690 §6.1.2(b); CRA Art. 13(19)  ·  ISO/IEC 27001:2022 A.5.21</w:t>
      </w:r>
    </w:p>
    <w:p>
      <w:r>
        <w:rPr>
          <w:i/>
          <w:iCs/>
          <w:color w:val="666666"/>
          <w:sz w:val="18"/>
          <w:szCs w:val="18"/>
        </w:rPr>
        <w:t xml:space="preserve">Only if: We deliver on-prem software = Yes</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Conditional  ·  Legal basis: CIR 2024/2690 §5.1.4(f); CRA Annex I Part II(2)  ·  ISO/IEC 27001:2022 A.8.8</w:t>
      </w:r>
    </w:p>
    <w:p>
      <w:r>
        <w:rPr>
          <w:i/>
          <w:iCs/>
          <w:color w:val="666666"/>
          <w:sz w:val="18"/>
          <w:szCs w:val="18"/>
        </w:rPr>
        <w:t xml:space="preserve">Only if: We deliver on-prem software = Yes</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Conditional  ·  Legal basis: CIR 2024/2690 §6.1.2(c); CRA Annex I Part II(1)  ·  ISO/IEC 27001:2022 A.5.21</w:t>
      </w:r>
    </w:p>
    <w:p>
      <w:r>
        <w:rPr>
          <w:i/>
          <w:iCs/>
          <w:color w:val="666666"/>
          <w:sz w:val="18"/>
          <w:szCs w:val="18"/>
        </w:rPr>
        <w:t xml:space="preserve">Only if: We deliver on-prem software = Yes</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Conditional  ·  Legal basis: CIR 2024/2690 §6.6.1(c); CRA Annex I Part II(7)  ·  ISO/IEC 27001:2022 A.5.21</w:t>
      </w:r>
    </w:p>
    <w:p>
      <w:r>
        <w:rPr>
          <w:i/>
          <w:iCs/>
          <w:color w:val="666666"/>
          <w:sz w:val="18"/>
          <w:szCs w:val="18"/>
        </w:rPr>
        <w:t xml:space="preserve">Only if: We deliver on-prem software = Yes</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License: MIT (schema) + CC BY 4.0 (content). Free to use, fork, and adapt.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Supplier Questionnaire</dc:title>
  <dc:creator>NISD2</dc:creator>
  <dc:description>An open, EU-anchored questionnaire for NIS 2 supplier due diligence</dc:description>
  <cp:lastModifiedBy>Un-named</cp:lastModifiedBy>
  <cp:revision>1</cp:revision>
  <dcterms:created xsi:type="dcterms:W3CDTF">2026-11-03T14:57:16.298Z</dcterms:created>
  <dcterms:modified xsi:type="dcterms:W3CDTF">2026-11-03T14:57:16.298Z</dcterms:modified>
</cp:coreProperties>
</file>

<file path=docProps/custom.xml><?xml version="1.0" encoding="utf-8"?>
<Properties xmlns="http://schemas.openxmlformats.org/officeDocument/2006/custom-properties" xmlns:vt="http://schemas.openxmlformats.org/officeDocument/2006/docPropsVTypes"/>
</file>